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0970AD">
      <w:pPr>
        <w:spacing w:line="276" w:lineRule="auto"/>
        <w:ind w:left="7200" w:hanging="60"/>
        <w:jc w:val="center"/>
        <w:rPr>
          <w:sz w:val="22"/>
        </w:rPr>
      </w:pPr>
    </w:p>
    <w:p w:rsidR="001A5C4C" w:rsidRPr="00375514" w:rsidRDefault="001A5C4C" w:rsidP="000970AD">
      <w:pPr>
        <w:spacing w:line="276" w:lineRule="auto"/>
        <w:ind w:left="7200" w:hanging="60"/>
        <w:jc w:val="center"/>
        <w:rPr>
          <w:sz w:val="22"/>
        </w:rPr>
      </w:pPr>
    </w:p>
    <w:p w:rsidR="00A46E7D" w:rsidRPr="00375514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E16AAE">
        <w:rPr>
          <w:b/>
          <w:sz w:val="22"/>
          <w:szCs w:val="22"/>
        </w:rPr>
        <w:t>2</w:t>
      </w:r>
      <w:r w:rsidR="007A6296">
        <w:rPr>
          <w:b/>
          <w:sz w:val="22"/>
          <w:szCs w:val="22"/>
        </w:rPr>
        <w:t>9</w:t>
      </w:r>
      <w:r w:rsidR="00683C42" w:rsidRPr="00753C25">
        <w:rPr>
          <w:b/>
          <w:sz w:val="22"/>
          <w:szCs w:val="22"/>
        </w:rPr>
        <w:t xml:space="preserve"> </w:t>
      </w:r>
      <w:r w:rsidR="007A6296">
        <w:rPr>
          <w:b/>
          <w:sz w:val="22"/>
          <w:szCs w:val="22"/>
        </w:rPr>
        <w:t>czerwca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0970AD">
      <w:pPr>
        <w:spacing w:after="60" w:line="276" w:lineRule="auto"/>
        <w:jc w:val="center"/>
        <w:rPr>
          <w:sz w:val="10"/>
          <w:szCs w:val="10"/>
        </w:rPr>
      </w:pPr>
    </w:p>
    <w:p w:rsidR="002862D4" w:rsidRPr="00753C25" w:rsidRDefault="002862D4" w:rsidP="000970AD">
      <w:pPr>
        <w:spacing w:after="60" w:line="276" w:lineRule="auto"/>
        <w:jc w:val="center"/>
        <w:rPr>
          <w:sz w:val="10"/>
          <w:szCs w:val="10"/>
        </w:rPr>
      </w:pPr>
    </w:p>
    <w:p w:rsidR="00A46E7D" w:rsidRDefault="00A46E7D" w:rsidP="000970AD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7A6296" w:rsidRPr="007A6296">
        <w:rPr>
          <w:b/>
          <w:sz w:val="22"/>
          <w:szCs w:val="22"/>
        </w:rPr>
        <w:t xml:space="preserve">miejscowego planu zagospodarowania przestrzennego </w:t>
      </w:r>
      <w:r w:rsidR="007A6296">
        <w:rPr>
          <w:b/>
          <w:sz w:val="22"/>
          <w:szCs w:val="22"/>
        </w:rPr>
        <w:br/>
      </w:r>
      <w:r w:rsidR="007A6296" w:rsidRPr="007A6296">
        <w:rPr>
          <w:b/>
          <w:sz w:val="22"/>
          <w:szCs w:val="22"/>
        </w:rPr>
        <w:t xml:space="preserve">nr </w:t>
      </w:r>
      <w:r w:rsidR="00BE0C2F">
        <w:rPr>
          <w:b/>
          <w:sz w:val="22"/>
          <w:szCs w:val="22"/>
        </w:rPr>
        <w:t>326/2/2022</w:t>
      </w:r>
      <w:r w:rsidR="007A6296" w:rsidRPr="007A6296">
        <w:rPr>
          <w:b/>
          <w:sz w:val="22"/>
          <w:szCs w:val="22"/>
        </w:rPr>
        <w:t xml:space="preserve"> </w:t>
      </w:r>
      <w:r w:rsidR="00BE0C2F">
        <w:rPr>
          <w:b/>
          <w:sz w:val="22"/>
          <w:szCs w:val="22"/>
        </w:rPr>
        <w:t>w rejonie skrzyżowania al. T. Rejtana i al. Mjr Kopisto</w:t>
      </w:r>
      <w:r w:rsidR="007A6296" w:rsidRPr="007A6296">
        <w:rPr>
          <w:b/>
          <w:sz w:val="22"/>
          <w:szCs w:val="22"/>
        </w:rPr>
        <w:t xml:space="preserve"> w Rzeszowie</w:t>
      </w:r>
      <w:r w:rsidR="00E16AAE" w:rsidRPr="00E16AAE">
        <w:rPr>
          <w:b/>
          <w:sz w:val="22"/>
          <w:szCs w:val="22"/>
        </w:rPr>
        <w:t>.</w:t>
      </w:r>
    </w:p>
    <w:p w:rsidR="000970AD" w:rsidRPr="00E16AAE" w:rsidRDefault="000970AD" w:rsidP="000970AD">
      <w:pPr>
        <w:spacing w:line="276" w:lineRule="auto"/>
        <w:jc w:val="both"/>
        <w:rPr>
          <w:b/>
          <w:sz w:val="22"/>
          <w:szCs w:val="22"/>
        </w:rPr>
      </w:pPr>
    </w:p>
    <w:p w:rsidR="002862D4" w:rsidRPr="00C6243D" w:rsidRDefault="002862D4" w:rsidP="000970AD">
      <w:pPr>
        <w:spacing w:line="276" w:lineRule="auto"/>
        <w:jc w:val="both"/>
        <w:rPr>
          <w:highlight w:val="yellow"/>
        </w:rPr>
      </w:pPr>
    </w:p>
    <w:p w:rsidR="00461D61" w:rsidRPr="00CF3ED4" w:rsidRDefault="00A46E7D" w:rsidP="000970AD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Default="002F6975" w:rsidP="000970AD">
      <w:pPr>
        <w:spacing w:line="276" w:lineRule="auto"/>
        <w:jc w:val="center"/>
        <w:rPr>
          <w:sz w:val="22"/>
          <w:szCs w:val="22"/>
        </w:rPr>
      </w:pPr>
    </w:p>
    <w:p w:rsidR="000970AD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0970AD" w:rsidRPr="002F6975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0970AD">
      <w:pPr>
        <w:spacing w:after="40" w:line="276" w:lineRule="auto"/>
        <w:jc w:val="center"/>
        <w:rPr>
          <w:b/>
          <w:sz w:val="6"/>
          <w:szCs w:val="6"/>
          <w:highlight w:val="yellow"/>
        </w:rPr>
      </w:pPr>
    </w:p>
    <w:p w:rsidR="00CB2329" w:rsidRPr="00E37D5B" w:rsidRDefault="00895C01" w:rsidP="000970AD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7A6296">
        <w:t xml:space="preserve">projekt miejscowego planu zagospodarowania przestrzennego </w:t>
      </w:r>
      <w:r w:rsidR="00BE0C2F" w:rsidRPr="00BE0C2F">
        <w:rPr>
          <w:szCs w:val="22"/>
        </w:rPr>
        <w:t>nr 326/2/2022 w rejonie skrzyżowania al. T. Rejtana i al. Mjr Kopisto</w:t>
      </w:r>
      <w:r w:rsidR="00BE0C2F" w:rsidRPr="007A6296">
        <w:rPr>
          <w:b/>
          <w:szCs w:val="22"/>
        </w:rPr>
        <w:t xml:space="preserve"> </w:t>
      </w:r>
      <w:r w:rsidR="007A6296">
        <w:t>w Rzeszowie</w:t>
      </w:r>
      <w:r w:rsidR="00093990">
        <w:rPr>
          <w:szCs w:val="22"/>
        </w:rPr>
        <w:t xml:space="preserve">, pod warunkiem uwzględnienia </w:t>
      </w:r>
      <w:r w:rsidR="00093990" w:rsidRPr="00E37D5B">
        <w:rPr>
          <w:szCs w:val="22"/>
        </w:rPr>
        <w:t xml:space="preserve">następujących </w:t>
      </w:r>
      <w:r w:rsidR="00406C81" w:rsidRPr="00E37D5B">
        <w:rPr>
          <w:szCs w:val="22"/>
        </w:rPr>
        <w:t>uwag</w:t>
      </w:r>
      <w:r w:rsidR="00093990" w:rsidRPr="00E37D5B">
        <w:rPr>
          <w:szCs w:val="22"/>
        </w:rPr>
        <w:t>:</w:t>
      </w:r>
    </w:p>
    <w:p w:rsidR="00093990" w:rsidRPr="00E37D5B" w:rsidRDefault="00093990" w:rsidP="000970AD">
      <w:pPr>
        <w:pStyle w:val="Akapitzlist"/>
        <w:spacing w:after="0"/>
        <w:jc w:val="both"/>
        <w:rPr>
          <w:szCs w:val="22"/>
        </w:rPr>
      </w:pPr>
      <w:r w:rsidRPr="00E37D5B">
        <w:rPr>
          <w:szCs w:val="22"/>
        </w:rPr>
        <w:t>„</w:t>
      </w:r>
      <w:r w:rsidR="0050679E">
        <w:rPr>
          <w:szCs w:val="22"/>
        </w:rPr>
        <w:t xml:space="preserve"> </w:t>
      </w:r>
      <w:r w:rsidRPr="00E37D5B">
        <w:rPr>
          <w:szCs w:val="22"/>
        </w:rPr>
        <w:t xml:space="preserve">1. Przesunąć linię zabudowy do linii istniejącego budynku </w:t>
      </w:r>
      <w:proofErr w:type="spellStart"/>
      <w:r w:rsidRPr="00E37D5B">
        <w:rPr>
          <w:szCs w:val="22"/>
        </w:rPr>
        <w:t>Hartbexu</w:t>
      </w:r>
      <w:proofErr w:type="spellEnd"/>
      <w:r w:rsidR="009923AE" w:rsidRPr="00E37D5B">
        <w:rPr>
          <w:szCs w:val="22"/>
        </w:rPr>
        <w:t xml:space="preserve"> (obowiązująca linia zabudowy)</w:t>
      </w:r>
      <w:r w:rsidRPr="00E37D5B">
        <w:rPr>
          <w:szCs w:val="22"/>
        </w:rPr>
        <w:t>;</w:t>
      </w:r>
    </w:p>
    <w:p w:rsidR="00093990" w:rsidRPr="00E37D5B" w:rsidRDefault="00093990" w:rsidP="000970AD">
      <w:pPr>
        <w:pStyle w:val="Akapitzlist"/>
        <w:spacing w:after="0"/>
        <w:jc w:val="both"/>
        <w:rPr>
          <w:szCs w:val="22"/>
        </w:rPr>
      </w:pPr>
      <w:r w:rsidRPr="00E37D5B">
        <w:rPr>
          <w:szCs w:val="22"/>
        </w:rPr>
        <w:t xml:space="preserve">  </w:t>
      </w:r>
      <w:r w:rsidR="0050679E">
        <w:rPr>
          <w:szCs w:val="22"/>
        </w:rPr>
        <w:t xml:space="preserve"> </w:t>
      </w:r>
      <w:r w:rsidRPr="00E37D5B">
        <w:rPr>
          <w:szCs w:val="22"/>
        </w:rPr>
        <w:t xml:space="preserve">2. Wysokość zabudowy w pierwszej linii zabudowy do wysokości budynku </w:t>
      </w:r>
      <w:proofErr w:type="spellStart"/>
      <w:r w:rsidRPr="00E37D5B">
        <w:rPr>
          <w:szCs w:val="22"/>
        </w:rPr>
        <w:t>Hartbexu</w:t>
      </w:r>
      <w:proofErr w:type="spellEnd"/>
      <w:r w:rsidRPr="00E37D5B">
        <w:rPr>
          <w:szCs w:val="22"/>
        </w:rPr>
        <w:t>;</w:t>
      </w:r>
    </w:p>
    <w:p w:rsidR="002C16A4" w:rsidRPr="00E37D5B" w:rsidRDefault="002C16A4" w:rsidP="002C16A4">
      <w:pPr>
        <w:pStyle w:val="Akapitzlist"/>
        <w:spacing w:after="0"/>
        <w:ind w:left="426" w:hanging="284"/>
        <w:jc w:val="both"/>
        <w:rPr>
          <w:szCs w:val="22"/>
        </w:rPr>
      </w:pPr>
      <w:r w:rsidRPr="00E37D5B">
        <w:rPr>
          <w:szCs w:val="22"/>
        </w:rPr>
        <w:t>3. Wysokość zabudowy w drugiej linii zabudowy – jak w przedstawionym projekcie planu (tzn. nie większa niż 55 m);</w:t>
      </w:r>
    </w:p>
    <w:p w:rsidR="002C16A4" w:rsidRPr="00E37D5B" w:rsidRDefault="0050679E" w:rsidP="002C16A4">
      <w:pPr>
        <w:pStyle w:val="Akapitzlist"/>
        <w:spacing w:after="0"/>
        <w:ind w:left="284" w:hanging="142"/>
        <w:jc w:val="both"/>
        <w:rPr>
          <w:szCs w:val="22"/>
        </w:rPr>
      </w:pPr>
      <w:r>
        <w:rPr>
          <w:szCs w:val="22"/>
        </w:rPr>
        <w:t>4</w:t>
      </w:r>
      <w:r w:rsidR="002C16A4" w:rsidRPr="00E37D5B">
        <w:rPr>
          <w:szCs w:val="22"/>
        </w:rPr>
        <w:t>. Nie wskazy</w:t>
      </w:r>
      <w:bookmarkStart w:id="0" w:name="_GoBack"/>
      <w:bookmarkEnd w:id="0"/>
      <w:r w:rsidR="002C16A4" w:rsidRPr="00E37D5B">
        <w:rPr>
          <w:szCs w:val="22"/>
        </w:rPr>
        <w:t>wać dokładnie (tzn. linią podziału wewnętrznego) lokalizacji miejsc parkingowych przy drodze 1 KDD).”</w:t>
      </w:r>
    </w:p>
    <w:p w:rsidR="00EA3FC6" w:rsidRPr="00CC73BE" w:rsidRDefault="00EA3FC6" w:rsidP="000970AD">
      <w:pPr>
        <w:pStyle w:val="Akapitzlist"/>
        <w:spacing w:after="0"/>
        <w:jc w:val="both"/>
        <w:rPr>
          <w:szCs w:val="22"/>
        </w:rPr>
      </w:pPr>
    </w:p>
    <w:p w:rsidR="00895C01" w:rsidRPr="00CC73BE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0970AD">
      <w:pPr>
        <w:spacing w:line="276" w:lineRule="auto"/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970AD">
      <w:pPr>
        <w:tabs>
          <w:tab w:val="left" w:pos="6934"/>
        </w:tabs>
        <w:spacing w:line="276" w:lineRule="auto"/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0970AD">
      <w:pPr>
        <w:spacing w:after="40" w:line="276" w:lineRule="auto"/>
        <w:jc w:val="both"/>
        <w:rPr>
          <w:sz w:val="22"/>
          <w:szCs w:val="22"/>
        </w:rPr>
      </w:pPr>
    </w:p>
    <w:p w:rsidR="00A46E7D" w:rsidRPr="00E37D5B" w:rsidRDefault="00450108" w:rsidP="00E37D5B">
      <w:pPr>
        <w:tabs>
          <w:tab w:val="left" w:pos="6934"/>
        </w:tabs>
        <w:spacing w:line="276" w:lineRule="auto"/>
        <w:ind w:firstLine="360"/>
        <w:jc w:val="both"/>
      </w:pPr>
      <w:r w:rsidRPr="002F6975">
        <w:tab/>
      </w:r>
      <w:r w:rsidR="002F6975"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235877</wp:posOffset>
                </wp:positionV>
                <wp:extent cx="2298065" cy="1441621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4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DC126E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Zastępczyni </w:t>
                            </w:r>
                            <w:r w:rsidR="002F6975"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DC126E">
                              <w:rPr>
                                <w:sz w:val="22"/>
                                <w:szCs w:val="22"/>
                              </w:rPr>
                              <w:t>Iwona Matlingiewicz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" filled="f" stroked="f">
                <v:textbox>
                  <w:txbxContent>
                    <w:p w:rsidR="002F6975" w:rsidRDefault="00DC126E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Zastępczyni </w:t>
                      </w:r>
                      <w:r w:rsidR="002F6975"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DC126E">
                        <w:rPr>
                          <w:sz w:val="22"/>
                          <w:szCs w:val="22"/>
                        </w:rPr>
                        <w:t>Iwona Matlingiewicz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E37D5B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56" w:rsidRDefault="00933F56">
      <w:r>
        <w:separator/>
      </w:r>
    </w:p>
  </w:endnote>
  <w:endnote w:type="continuationSeparator" w:id="0">
    <w:p w:rsidR="00933F56" w:rsidRDefault="0093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56" w:rsidRDefault="00933F56">
      <w:r>
        <w:separator/>
      </w:r>
    </w:p>
  </w:footnote>
  <w:footnote w:type="continuationSeparator" w:id="0">
    <w:p w:rsidR="00933F56" w:rsidRDefault="0093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3990"/>
    <w:rsid w:val="000970AD"/>
    <w:rsid w:val="00097C10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8FA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2DF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073E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16A4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C81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49A5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79E"/>
    <w:rsid w:val="005122E6"/>
    <w:rsid w:val="00512B46"/>
    <w:rsid w:val="00513597"/>
    <w:rsid w:val="005257FF"/>
    <w:rsid w:val="00525BFD"/>
    <w:rsid w:val="005369CB"/>
    <w:rsid w:val="00536B27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31B5A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29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669B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56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23AE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5E99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37661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0C2F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26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37D5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1FD5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4B55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DA21A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F74D-DE0D-46B9-A0AD-7FD896A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Łapka Ludmiła</cp:lastModifiedBy>
  <cp:revision>3</cp:revision>
  <cp:lastPrinted>2023-07-27T12:14:00Z</cp:lastPrinted>
  <dcterms:created xsi:type="dcterms:W3CDTF">2023-07-27T12:14:00Z</dcterms:created>
  <dcterms:modified xsi:type="dcterms:W3CDTF">2023-07-27T12:16:00Z</dcterms:modified>
</cp:coreProperties>
</file>